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31" w:rsidRDefault="00660DE7" w:rsidP="00287F9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-382905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txbx>
                        <w:txbxContent>
                          <w:p w:rsidR="002A1330" w:rsidRDefault="002A1330" w:rsidP="002A1330">
                            <w:pPr>
                              <w:jc w:val="center"/>
                            </w:pPr>
                          </w:p>
                          <w:p w:rsidR="002A1330" w:rsidRDefault="002A1330" w:rsidP="002A1330">
                            <w:pPr>
                              <w:jc w:val="center"/>
                            </w:pPr>
                          </w:p>
                          <w:p w:rsidR="002A1330" w:rsidRDefault="002A1330" w:rsidP="002A1330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0;margin-top:-30.15pt;width:595pt;height:842pt;z-index:-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" fillcolor="#fdfdfd" stroked="f">
                <v:path arrowok="t"/>
                <o:lock v:ext="edit" rotation="t" position="t"/>
                <v:textbox>
                  <w:txbxContent>
                    <w:p w:rsidR="002A1330" w:rsidRDefault="002A1330" w:rsidP="002A1330">
                      <w:pPr>
                        <w:jc w:val="center"/>
                      </w:pPr>
                    </w:p>
                    <w:p w:rsidR="002A1330" w:rsidRDefault="002A1330" w:rsidP="002A1330">
                      <w:pPr>
                        <w:jc w:val="center"/>
                      </w:pPr>
                    </w:p>
                    <w:p w:rsidR="002A1330" w:rsidRDefault="002A1330" w:rsidP="002A1330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287F94" w:rsidRDefault="00287F94" w:rsidP="00287F94">
      <w:pPr>
        <w:pStyle w:val="11"/>
        <w:keepNext/>
        <w:keepLines/>
        <w:spacing w:after="0" w:line="180" w:lineRule="auto"/>
        <w:jc w:val="center"/>
        <w:rPr>
          <w:color w:val="FF0000"/>
          <w:sz w:val="22"/>
        </w:rPr>
      </w:pPr>
      <w:bookmarkStart w:id="2" w:name="bookmark11"/>
    </w:p>
    <w:p w:rsidR="00E62F66" w:rsidRPr="00266257" w:rsidRDefault="00E62F66" w:rsidP="00E62F66">
      <w:pPr>
        <w:keepNext/>
        <w:keepLines/>
        <w:spacing w:before="480"/>
        <w:jc w:val="center"/>
        <w:outlineLvl w:val="0"/>
        <w:rPr>
          <w:rFonts w:ascii="Times New Roman" w:eastAsia="Calibri" w:hAnsi="Times New Roman" w:cs="Times New Roman"/>
          <w:b/>
          <w:bCs/>
          <w:color w:val="365F91"/>
          <w:sz w:val="28"/>
          <w:szCs w:val="28"/>
        </w:rPr>
      </w:pPr>
      <w:r w:rsidRPr="00266257">
        <w:rPr>
          <w:rFonts w:ascii="Times New Roman" w:eastAsia="Calibri" w:hAnsi="Times New Roman" w:cs="Times New Roman"/>
          <w:b/>
          <w:bCs/>
          <w:noProof/>
          <w:color w:val="365F91"/>
          <w:sz w:val="28"/>
          <w:szCs w:val="28"/>
          <w:lang w:bidi="ar-SA"/>
        </w:rPr>
        <w:drawing>
          <wp:inline distT="0" distB="0" distL="0" distR="0" wp14:anchorId="2C8A3BC3" wp14:editId="4E237338">
            <wp:extent cx="577970" cy="548560"/>
            <wp:effectExtent l="0" t="0" r="0" b="4445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F66" w:rsidRPr="00266257" w:rsidRDefault="00E62F66" w:rsidP="00E62F66">
      <w:pPr>
        <w:jc w:val="center"/>
        <w:rPr>
          <w:rFonts w:ascii="Times New Roman" w:eastAsia="Calibri" w:hAnsi="Times New Roman" w:cs="Times New Roman"/>
          <w:b/>
        </w:rPr>
      </w:pPr>
      <w:r w:rsidRPr="00266257">
        <w:rPr>
          <w:rFonts w:ascii="Times New Roman" w:eastAsia="Calibri" w:hAnsi="Times New Roman" w:cs="Times New Roman"/>
          <w:b/>
        </w:rPr>
        <w:t>МУНИЦИПАЛЬНОЕ  КАЗЕННОЕ  ОБЩЕОБРАЗОВАТЕЛЬНОЕ УЧРЕЖДЕНИЕ</w:t>
      </w:r>
    </w:p>
    <w:p w:rsidR="00E62F66" w:rsidRPr="00266257" w:rsidRDefault="00E62F66" w:rsidP="00E62F66">
      <w:pPr>
        <w:jc w:val="center"/>
        <w:rPr>
          <w:rFonts w:ascii="Times New Roman" w:eastAsia="Calibri" w:hAnsi="Times New Roman" w:cs="Times New Roman"/>
          <w:b/>
        </w:rPr>
      </w:pPr>
      <w:r w:rsidRPr="00266257">
        <w:rPr>
          <w:rFonts w:ascii="Times New Roman" w:eastAsia="Calibri" w:hAnsi="Times New Roman" w:cs="Times New Roman"/>
          <w:b/>
        </w:rPr>
        <w:t>«СРЕДНЯЯ ОБЩЕОБРАЗОВАТЕЛЬНАЯ ШКОЛА№11</w:t>
      </w:r>
    </w:p>
    <w:p w:rsidR="00E62F66" w:rsidRPr="00266257" w:rsidRDefault="00E62F66" w:rsidP="00E62F66">
      <w:pPr>
        <w:jc w:val="center"/>
        <w:rPr>
          <w:rFonts w:ascii="Times New Roman" w:eastAsia="Calibri" w:hAnsi="Times New Roman" w:cs="Times New Roman"/>
          <w:b/>
        </w:rPr>
      </w:pPr>
      <w:r w:rsidRPr="00266257">
        <w:rPr>
          <w:rFonts w:ascii="Times New Roman" w:eastAsia="Calibri" w:hAnsi="Times New Roman" w:cs="Times New Roman"/>
          <w:b/>
        </w:rPr>
        <w:t>города Буйнакска»</w:t>
      </w:r>
    </w:p>
    <w:p w:rsidR="00E62F66" w:rsidRPr="00266257" w:rsidRDefault="00E62F66" w:rsidP="00E62F66">
      <w:pPr>
        <w:pBdr>
          <w:bottom w:val="single" w:sz="12" w:space="0" w:color="auto"/>
        </w:pBdr>
        <w:tabs>
          <w:tab w:val="left" w:pos="3600"/>
        </w:tabs>
        <w:jc w:val="center"/>
        <w:rPr>
          <w:rFonts w:ascii="Times New Roman" w:eastAsia="Calibri" w:hAnsi="Times New Roman" w:cs="Times New Roman"/>
        </w:rPr>
      </w:pPr>
      <w:r w:rsidRPr="00266257">
        <w:rPr>
          <w:rFonts w:ascii="Times New Roman" w:eastAsia="Calibri" w:hAnsi="Times New Roman" w:cs="Times New Roman"/>
          <w:b/>
        </w:rPr>
        <w:t>(МКОУ</w:t>
      </w:r>
      <w:r w:rsidRPr="00266257">
        <w:rPr>
          <w:rFonts w:ascii="Times New Roman" w:eastAsia="Calibri" w:hAnsi="Times New Roman" w:cs="Times New Roman"/>
        </w:rPr>
        <w:t xml:space="preserve"> </w:t>
      </w:r>
      <w:r w:rsidRPr="00266257">
        <w:rPr>
          <w:rFonts w:ascii="Times New Roman" w:eastAsia="Calibri" w:hAnsi="Times New Roman" w:cs="Times New Roman"/>
          <w:b/>
        </w:rPr>
        <w:t>СОШ№11)</w:t>
      </w:r>
    </w:p>
    <w:p w:rsidR="00E62F66" w:rsidRPr="00266257" w:rsidRDefault="00E62F66" w:rsidP="00E62F66">
      <w:pPr>
        <w:rPr>
          <w:rFonts w:ascii="Times New Roman" w:eastAsia="Times New Roman" w:hAnsi="Times New Roman" w:cs="Times New Roman"/>
          <w:b/>
        </w:rPr>
      </w:pPr>
      <w:r w:rsidRPr="00266257">
        <w:rPr>
          <w:rFonts w:ascii="Times New Roman" w:eastAsia="Calibri" w:hAnsi="Times New Roman" w:cs="Times New Roman"/>
          <w:b/>
        </w:rPr>
        <w:t>368220РФ,РД ГОРОДА БУЙНАКСКА,УЛИЦА МАЙОРА-КРЮКОВА№1 ТЕЛЕФОН:2-69-95</w:t>
      </w:r>
    </w:p>
    <w:p w:rsidR="00E62F66" w:rsidRPr="00266257" w:rsidRDefault="00E62F66" w:rsidP="00E62F66">
      <w:pPr>
        <w:rPr>
          <w:rFonts w:ascii="Times New Roman" w:eastAsia="Calibri" w:hAnsi="Times New Roman" w:cs="Times New Roman"/>
          <w:b/>
          <w:lang w:val="en-US"/>
        </w:rPr>
      </w:pPr>
      <w:r w:rsidRPr="00266257">
        <w:rPr>
          <w:rFonts w:ascii="Times New Roman" w:eastAsia="Calibri" w:hAnsi="Times New Roman" w:cs="Times New Roman"/>
          <w:b/>
        </w:rPr>
        <w:t>ИНН</w:t>
      </w:r>
      <w:r w:rsidRPr="00266257">
        <w:rPr>
          <w:rFonts w:ascii="Times New Roman" w:eastAsia="Calibri" w:hAnsi="Times New Roman" w:cs="Times New Roman"/>
          <w:b/>
          <w:lang w:val="en-US"/>
        </w:rPr>
        <w:t>-0543012591</w:t>
      </w:r>
      <w:r w:rsidRPr="00266257">
        <w:rPr>
          <w:rFonts w:ascii="Times New Roman" w:eastAsia="Calibri" w:hAnsi="Times New Roman" w:cs="Times New Roman"/>
          <w:b/>
          <w:color w:val="0F243E"/>
          <w:lang w:val="en-US"/>
        </w:rPr>
        <w:t xml:space="preserve"> E-mail: </w:t>
      </w:r>
      <w:hyperlink r:id="rId9" w:history="1">
        <w:r w:rsidRPr="00266257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school11buynaksk@mail.ru</w:t>
        </w:r>
      </w:hyperlink>
    </w:p>
    <w:p w:rsidR="00287F94" w:rsidRPr="00E62F66" w:rsidRDefault="00287F94" w:rsidP="00287F94">
      <w:pPr>
        <w:pStyle w:val="11"/>
        <w:keepNext/>
        <w:keepLines/>
        <w:spacing w:after="0" w:line="180" w:lineRule="auto"/>
        <w:jc w:val="center"/>
        <w:rPr>
          <w:color w:val="FF0000"/>
          <w:sz w:val="22"/>
          <w:lang w:val="en-US"/>
        </w:rPr>
      </w:pPr>
    </w:p>
    <w:p w:rsidR="00287F94" w:rsidRPr="00E62F66" w:rsidRDefault="00287F94" w:rsidP="00E62F66">
      <w:pPr>
        <w:pStyle w:val="11"/>
        <w:keepNext/>
        <w:keepLines/>
        <w:spacing w:after="0" w:line="180" w:lineRule="auto"/>
        <w:jc w:val="center"/>
        <w:rPr>
          <w:color w:val="FF0000"/>
          <w:sz w:val="22"/>
          <w:lang w:val="en-US"/>
        </w:rPr>
      </w:pPr>
    </w:p>
    <w:p w:rsidR="00E62F66" w:rsidRPr="00E62F66" w:rsidRDefault="00E62F66" w:rsidP="00E62F66">
      <w:pPr>
        <w:pStyle w:val="11"/>
        <w:keepNext/>
        <w:keepLines/>
        <w:spacing w:after="0" w:line="180" w:lineRule="auto"/>
        <w:jc w:val="center"/>
        <w:rPr>
          <w:color w:val="FF0000"/>
          <w:sz w:val="22"/>
          <w:lang w:val="en-US"/>
        </w:rPr>
      </w:pPr>
    </w:p>
    <w:p w:rsidR="00E62F66" w:rsidRPr="00E62F66" w:rsidRDefault="00E62F66" w:rsidP="00E62F66">
      <w:pPr>
        <w:pStyle w:val="11"/>
        <w:keepNext/>
        <w:keepLines/>
        <w:spacing w:after="0" w:line="180" w:lineRule="auto"/>
        <w:jc w:val="center"/>
        <w:rPr>
          <w:color w:val="FF0000"/>
          <w:sz w:val="22"/>
          <w:lang w:val="en-US"/>
        </w:rPr>
      </w:pPr>
    </w:p>
    <w:p w:rsidR="00E62F66" w:rsidRPr="00E62F66" w:rsidRDefault="00E62F66" w:rsidP="00E62F66">
      <w:pPr>
        <w:pStyle w:val="11"/>
        <w:keepNext/>
        <w:keepLines/>
        <w:spacing w:after="0" w:line="180" w:lineRule="auto"/>
        <w:jc w:val="center"/>
        <w:rPr>
          <w:color w:val="FF0000"/>
          <w:sz w:val="22"/>
          <w:lang w:val="en-US"/>
        </w:rPr>
      </w:pPr>
    </w:p>
    <w:p w:rsidR="004A6631" w:rsidRPr="00287F94" w:rsidRDefault="00287F94" w:rsidP="00B26099">
      <w:pPr>
        <w:pStyle w:val="11"/>
        <w:keepNext/>
        <w:keepLines/>
        <w:spacing w:after="0"/>
        <w:jc w:val="center"/>
        <w:rPr>
          <w:color w:val="FF0000"/>
          <w:sz w:val="22"/>
        </w:rPr>
      </w:pPr>
      <w:r w:rsidRPr="00287F94">
        <w:rPr>
          <w:color w:val="FF0000"/>
          <w:sz w:val="22"/>
        </w:rPr>
        <w:t>ПОКАЗАТЕЛИ ОЦЕНКИ ЭФФЕКТИВНОСТИ ДЕЯТЕЛЬНОСТИ РУКОВОДИТЕЛЕЙ</w:t>
      </w:r>
      <w:bookmarkEnd w:id="2"/>
    </w:p>
    <w:p w:rsidR="00E62F66" w:rsidRDefault="00287F94" w:rsidP="00B26099">
      <w:pPr>
        <w:pStyle w:val="11"/>
        <w:keepNext/>
        <w:keepLines/>
        <w:tabs>
          <w:tab w:val="left" w:leader="underscore" w:pos="9825"/>
        </w:tabs>
        <w:spacing w:after="560"/>
        <w:jc w:val="center"/>
        <w:rPr>
          <w:color w:val="15191C"/>
        </w:rPr>
      </w:pPr>
      <w:bookmarkStart w:id="3" w:name="bookmark10"/>
      <w:bookmarkStart w:id="4" w:name="bookmark12"/>
      <w:bookmarkStart w:id="5" w:name="bookmark9"/>
      <w:r w:rsidRPr="00287F94">
        <w:rPr>
          <w:color w:val="FF0000"/>
          <w:sz w:val="22"/>
        </w:rPr>
        <w:t xml:space="preserve">ОБРАЗОВАТЕЛЬНЫХ ОРГАНИЗАЦИЙ </w:t>
      </w:r>
      <w:bookmarkEnd w:id="3"/>
      <w:bookmarkEnd w:id="4"/>
      <w:bookmarkEnd w:id="5"/>
      <w:r w:rsidRPr="00287F94">
        <w:rPr>
          <w:color w:val="FF0000"/>
          <w:sz w:val="22"/>
        </w:rPr>
        <w:t>ГОРОДА БУЙНАКСКА</w:t>
      </w:r>
      <w:bookmarkStart w:id="6" w:name="bookmark13"/>
      <w:bookmarkStart w:id="7" w:name="bookmark14"/>
      <w:bookmarkStart w:id="8" w:name="bookmark15"/>
    </w:p>
    <w:p w:rsidR="00E62F66" w:rsidRDefault="00E62F66" w:rsidP="00B26099">
      <w:pPr>
        <w:pStyle w:val="11"/>
        <w:keepNext/>
        <w:keepLines/>
        <w:tabs>
          <w:tab w:val="left" w:leader="underscore" w:pos="9825"/>
        </w:tabs>
        <w:spacing w:after="560"/>
        <w:jc w:val="center"/>
        <w:rPr>
          <w:color w:val="15191C"/>
        </w:rPr>
      </w:pPr>
      <w:r>
        <w:rPr>
          <w:color w:val="15191C"/>
        </w:rPr>
        <w:t>МКОУ</w:t>
      </w:r>
      <w:bookmarkEnd w:id="6"/>
      <w:bookmarkEnd w:id="7"/>
      <w:bookmarkEnd w:id="8"/>
      <w:r>
        <w:rPr>
          <w:color w:val="15191C"/>
        </w:rPr>
        <w:t xml:space="preserve"> «СОШ №11»</w:t>
      </w:r>
    </w:p>
    <w:p w:rsidR="004A6631" w:rsidRPr="00287F94" w:rsidRDefault="004A6631" w:rsidP="00287F94">
      <w:pPr>
        <w:pStyle w:val="11"/>
        <w:keepNext/>
        <w:keepLines/>
        <w:ind w:left="1640"/>
        <w:jc w:val="center"/>
        <w:rPr>
          <w:color w:val="FF0000"/>
          <w:sz w:val="22"/>
        </w:rPr>
      </w:pPr>
    </w:p>
    <w:p w:rsidR="0011307A" w:rsidRDefault="00660DE7" w:rsidP="0011307A">
      <w:pPr>
        <w:pStyle w:val="11"/>
        <w:keepNext/>
        <w:keepLines/>
        <w:tabs>
          <w:tab w:val="left" w:leader="underscore" w:pos="9825"/>
        </w:tabs>
        <w:spacing w:after="0"/>
        <w:ind w:left="0"/>
        <w:rPr>
          <w:color w:val="15191C"/>
        </w:rPr>
      </w:pPr>
      <w:r>
        <w:t>ФИО директора</w:t>
      </w:r>
      <w:r w:rsidR="0011307A" w:rsidRPr="0011307A">
        <w:rPr>
          <w:color w:val="15191C"/>
        </w:rPr>
        <w:t xml:space="preserve"> </w:t>
      </w:r>
      <w:r w:rsidR="0011307A">
        <w:rPr>
          <w:color w:val="15191C"/>
        </w:rPr>
        <w:t>ХАБИБОВА РАБИЯТ АБДУРАЗАКОВНА</w:t>
      </w:r>
    </w:p>
    <w:p w:rsidR="004A6631" w:rsidRDefault="004A6631" w:rsidP="00287F94">
      <w:pPr>
        <w:pStyle w:val="11"/>
        <w:keepNext/>
        <w:keepLines/>
        <w:tabs>
          <w:tab w:val="left" w:leader="underscore" w:pos="9825"/>
        </w:tabs>
        <w:spacing w:after="0"/>
        <w:ind w:left="0"/>
      </w:pPr>
    </w:p>
    <w:p w:rsidR="00287F94" w:rsidRDefault="00287F94" w:rsidP="00287F94">
      <w:pPr>
        <w:pStyle w:val="11"/>
        <w:keepNext/>
        <w:keepLines/>
        <w:tabs>
          <w:tab w:val="left" w:leader="underscore" w:pos="9825"/>
        </w:tabs>
        <w:spacing w:after="0"/>
        <w:ind w:left="0"/>
      </w:pPr>
    </w:p>
    <w:tbl>
      <w:tblPr>
        <w:tblOverlap w:val="never"/>
        <w:tblW w:w="110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5215"/>
        <w:gridCol w:w="2126"/>
        <w:gridCol w:w="1845"/>
      </w:tblGrid>
      <w:tr w:rsidR="004A6631" w:rsidRPr="00B42FE0" w:rsidTr="00087F4E">
        <w:trPr>
          <w:trHeight w:hRule="exact" w:val="5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660DE7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b/>
                <w:bCs/>
                <w:color w:val="16181C"/>
                <w:sz w:val="20"/>
                <w:szCs w:val="20"/>
              </w:rPr>
              <w:t>Направления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660DE7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b/>
                <w:bCs/>
                <w:color w:val="1C2023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287F94">
            <w:pPr>
              <w:pStyle w:val="a7"/>
              <w:tabs>
                <w:tab w:val="left" w:leader="underscore" w:pos="1275"/>
              </w:tabs>
              <w:rPr>
                <w:sz w:val="20"/>
                <w:szCs w:val="20"/>
              </w:rPr>
            </w:pPr>
            <w:r w:rsidRPr="00B42FE0">
              <w:rPr>
                <w:b/>
                <w:bCs/>
                <w:color w:val="181B1E"/>
                <w:sz w:val="20"/>
                <w:szCs w:val="20"/>
              </w:rPr>
              <w:t>2021</w:t>
            </w:r>
            <w:r w:rsidR="00660DE7" w:rsidRPr="00B42FE0">
              <w:rPr>
                <w:b/>
                <w:bCs/>
                <w:color w:val="181B1E"/>
                <w:sz w:val="20"/>
                <w:szCs w:val="20"/>
              </w:rPr>
              <w:t>- 202</w:t>
            </w:r>
            <w:r w:rsidRPr="00B42FE0">
              <w:rPr>
                <w:b/>
                <w:bCs/>
                <w:color w:val="181B1E"/>
                <w:sz w:val="20"/>
                <w:szCs w:val="20"/>
              </w:rPr>
              <w:t>2</w:t>
            </w:r>
            <w:r w:rsidR="00660DE7" w:rsidRPr="00B42FE0">
              <w:rPr>
                <w:b/>
                <w:bCs/>
                <w:color w:val="181B1E"/>
                <w:sz w:val="20"/>
                <w:szCs w:val="20"/>
              </w:rPr>
              <w:t>уч.г.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b/>
                <w:bCs/>
                <w:color w:val="181B1E"/>
                <w:sz w:val="20"/>
                <w:szCs w:val="20"/>
              </w:rPr>
              <w:t>(самооценка)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660DE7">
            <w:pPr>
              <w:pStyle w:val="a7"/>
              <w:tabs>
                <w:tab w:val="left" w:leader="underscore" w:pos="1275"/>
              </w:tabs>
              <w:rPr>
                <w:sz w:val="20"/>
                <w:szCs w:val="20"/>
              </w:rPr>
            </w:pPr>
            <w:r w:rsidRPr="00B42FE0">
              <w:rPr>
                <w:b/>
                <w:bCs/>
                <w:color w:val="181B1E"/>
                <w:sz w:val="20"/>
                <w:szCs w:val="20"/>
              </w:rPr>
              <w:t>202_ - 202</w:t>
            </w:r>
            <w:r w:rsidRPr="00B42FE0">
              <w:rPr>
                <w:b/>
                <w:bCs/>
                <w:color w:val="181B1E"/>
                <w:sz w:val="20"/>
                <w:szCs w:val="20"/>
              </w:rPr>
              <w:tab/>
              <w:t>уч.г.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b/>
                <w:bCs/>
                <w:color w:val="181B1E"/>
                <w:sz w:val="20"/>
                <w:szCs w:val="20"/>
              </w:rPr>
              <w:t>(оценка комиссии)</w:t>
            </w:r>
          </w:p>
        </w:tc>
      </w:tr>
      <w:tr w:rsidR="004A6631" w:rsidRPr="00B42FE0" w:rsidTr="00087F4E">
        <w:trPr>
          <w:trHeight w:hRule="exact" w:val="112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087F4E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color w:val="1C1F21"/>
                <w:sz w:val="20"/>
                <w:szCs w:val="20"/>
              </w:rPr>
              <w:t>2.1. П</w:t>
            </w:r>
            <w:r w:rsidR="00660DE7" w:rsidRPr="00B42FE0">
              <w:rPr>
                <w:color w:val="1C1F21"/>
                <w:sz w:val="20"/>
                <w:szCs w:val="20"/>
              </w:rPr>
              <w:t xml:space="preserve">о базовой </w:t>
            </w:r>
            <w:r w:rsidR="00660DE7" w:rsidRPr="00B42FE0">
              <w:rPr>
                <w:color w:val="1A1E20"/>
                <w:sz w:val="20"/>
                <w:szCs w:val="20"/>
              </w:rPr>
              <w:t>подготовке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color w:val="1B1E21"/>
                <w:sz w:val="20"/>
                <w:szCs w:val="20"/>
              </w:rPr>
              <w:t xml:space="preserve">2.1.1. Доля выпускников, успешно прошедших ГИА по образовательным программам основного общего образования </w:t>
            </w:r>
            <w:r w:rsidRPr="00B42FE0">
              <w:rPr>
                <w:color w:val="1D2123"/>
                <w:sz w:val="20"/>
                <w:szCs w:val="20"/>
              </w:rPr>
              <w:t>100% + 2 балла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="00287F94" w:rsidRPr="00B42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087F4E">
        <w:trPr>
          <w:trHeight w:hRule="exact" w:val="194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spacing w:after="260"/>
              <w:rPr>
                <w:sz w:val="20"/>
                <w:szCs w:val="20"/>
              </w:rPr>
            </w:pPr>
            <w:r w:rsidRPr="00B42FE0">
              <w:rPr>
                <w:color w:val="1A1D20"/>
                <w:sz w:val="20"/>
                <w:szCs w:val="20"/>
              </w:rPr>
              <w:t>2.1.2. Доля выпускников ступени, не получивших аттестат об основном общем образовании (наличие -2 балл).</w:t>
            </w:r>
          </w:p>
          <w:p w:rsidR="004A6631" w:rsidRPr="00B42FE0" w:rsidRDefault="00660DE7">
            <w:pPr>
              <w:pStyle w:val="a7"/>
              <w:ind w:firstLine="160"/>
              <w:rPr>
                <w:sz w:val="20"/>
                <w:szCs w:val="20"/>
              </w:rPr>
            </w:pPr>
            <w:r w:rsidRPr="00B42FE0">
              <w:rPr>
                <w:color w:val="1B1E21"/>
                <w:sz w:val="20"/>
                <w:szCs w:val="20"/>
              </w:rPr>
              <w:t>Доля этой категории от их общего числа выше средней по муниципальному образованию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087F4E">
        <w:trPr>
          <w:trHeight w:hRule="exact" w:val="112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color w:val="1A1D20"/>
                <w:sz w:val="20"/>
                <w:szCs w:val="20"/>
              </w:rPr>
              <w:t xml:space="preserve">2.1.3. Доля выпускников, успешно прошедших ГИА по образовательным программам среднего общего образования </w:t>
            </w:r>
            <w:r w:rsidRPr="00B42FE0">
              <w:rPr>
                <w:color w:val="1C1F21"/>
                <w:sz w:val="20"/>
                <w:szCs w:val="20"/>
              </w:rPr>
              <w:t>(100% + 5 баллов).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087F4E">
        <w:trPr>
          <w:trHeight w:hRule="exact" w:val="1655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color w:val="1A1E20"/>
                <w:sz w:val="20"/>
                <w:szCs w:val="20"/>
              </w:rPr>
              <w:t xml:space="preserve">2.1.4. Доля выпускников, не получивших аттестат о среднем общем образовании </w:t>
            </w:r>
            <w:r w:rsidRPr="00B42FE0">
              <w:rPr>
                <w:color w:val="1B1F21"/>
                <w:sz w:val="20"/>
                <w:szCs w:val="20"/>
              </w:rPr>
              <w:t>(наличие -2 балл).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color w:val="1B1E21"/>
                <w:sz w:val="20"/>
                <w:szCs w:val="20"/>
              </w:rPr>
              <w:t>Доля этой категории от их общего числа выше средней по муниципальному образованию -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087F4E">
        <w:trPr>
          <w:trHeight w:hRule="exact" w:val="2525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color w:val="191D1F"/>
                <w:sz w:val="20"/>
                <w:szCs w:val="20"/>
              </w:rPr>
              <w:t xml:space="preserve">2.1.5. Доля обучающихся, успешно осваивающих образовательную программу соответствующего уровня: дошкольного общего образования </w:t>
            </w:r>
            <w:r w:rsidRPr="00B42FE0">
              <w:rPr>
                <w:color w:val="1E2123"/>
                <w:sz w:val="20"/>
                <w:szCs w:val="20"/>
              </w:rPr>
              <w:t>-(100% +1балл);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color w:val="1D1F22"/>
                <w:sz w:val="20"/>
                <w:szCs w:val="20"/>
              </w:rPr>
              <w:t>начального общего образования;</w:t>
            </w:r>
          </w:p>
          <w:p w:rsidR="004A6631" w:rsidRPr="00B42FE0" w:rsidRDefault="00660DE7">
            <w:pPr>
              <w:pStyle w:val="a7"/>
              <w:ind w:firstLine="160"/>
              <w:rPr>
                <w:sz w:val="20"/>
                <w:szCs w:val="20"/>
              </w:rPr>
            </w:pPr>
            <w:r w:rsidRPr="00B42FE0">
              <w:rPr>
                <w:color w:val="1D1F22"/>
                <w:sz w:val="20"/>
                <w:szCs w:val="20"/>
              </w:rPr>
              <w:t>-(100% +1 балл);</w:t>
            </w:r>
          </w:p>
          <w:p w:rsidR="004A6631" w:rsidRPr="00B42FE0" w:rsidRDefault="00660DE7">
            <w:pPr>
              <w:pStyle w:val="a7"/>
              <w:ind w:left="160" w:hanging="160"/>
              <w:rPr>
                <w:sz w:val="20"/>
                <w:szCs w:val="20"/>
              </w:rPr>
            </w:pPr>
            <w:r w:rsidRPr="00B42FE0">
              <w:rPr>
                <w:color w:val="1B1E21"/>
                <w:sz w:val="20"/>
                <w:szCs w:val="20"/>
              </w:rPr>
              <w:t>основного общего образования -(100% +1 балл);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07A" w:rsidRPr="00B42FE0" w:rsidRDefault="0011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07A" w:rsidRPr="00B42FE0" w:rsidRDefault="0011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AFB" w:rsidRDefault="007D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AFB" w:rsidRDefault="007D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AFB" w:rsidRDefault="007D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AFB" w:rsidRDefault="007D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07A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11307A" w:rsidRPr="00B42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1307A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11307A" w:rsidRPr="00B42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6631" w:rsidRPr="00B42FE0" w:rsidRDefault="00660DE7">
      <w:pPr>
        <w:spacing w:line="1" w:lineRule="exact"/>
        <w:rPr>
          <w:rFonts w:ascii="Times New Roman" w:hAnsi="Times New Roman" w:cs="Times New Roman"/>
          <w:sz w:val="20"/>
          <w:szCs w:val="20"/>
        </w:rPr>
      </w:pPr>
      <w:r w:rsidRPr="00B42FE0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 w:rsidRPr="00B42FE0">
        <w:trPr>
          <w:trHeight w:hRule="exact" w:val="566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tabs>
                <w:tab w:val="left" w:pos="1166"/>
              </w:tabs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среднего общего образования - (100%</w:t>
            </w:r>
            <w:r w:rsidRPr="00B42FE0">
              <w:rPr>
                <w:sz w:val="20"/>
                <w:szCs w:val="20"/>
              </w:rPr>
              <w:tab/>
              <w:t>+1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2.1.6. Реализация в образовательной организации дополнительных общеобразовательных программ на бюджетной основе +1 балл за каждую программу.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660DE7">
            <w:pPr>
              <w:pStyle w:val="a7"/>
              <w:tabs>
                <w:tab w:val="left" w:pos="2506"/>
              </w:tabs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2.1.7.Коэффициент участия выпускников ОО в ЕГЭ выше 80%</w:t>
            </w:r>
            <w:r w:rsidRPr="00B42FE0">
              <w:rPr>
                <w:sz w:val="20"/>
                <w:szCs w:val="20"/>
              </w:rPr>
              <w:tab/>
              <w:t>+2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138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087F4E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2.2. П</w:t>
            </w:r>
            <w:r w:rsidR="00660DE7" w:rsidRPr="00B42FE0">
              <w:rPr>
                <w:sz w:val="20"/>
                <w:szCs w:val="20"/>
              </w:rPr>
              <w:t>о подготовке высокого уровня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2.2.1. Наличие выпускников, прошедших ГИА по образовательным программам среднего общего образования и получивших по результатам ГИА выше 90 баллов (наличие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249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spacing w:after="240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2.2.2. Доля выпускников ступени среднего общего образования, получивших по результатам ЕГЭ по предметам 70 и более баллов наличие + 2 балла.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Доля этой категории от их общего числа выше средней по муниципальному образованию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304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2.2.3. Результативность участия обучающихся в олимпиадах и конкурсах: наличие обучающихся, подготовленных школой и ставших победителями или призерами предметных олимпиад, научно</w:t>
            </w:r>
            <w:r w:rsidRPr="00B42FE0">
              <w:rPr>
                <w:sz w:val="20"/>
                <w:szCs w:val="20"/>
              </w:rPr>
              <w:softHyphen/>
            </w:r>
            <w:r w:rsidR="00AE0321" w:rsidRPr="00B42FE0">
              <w:rPr>
                <w:sz w:val="20"/>
                <w:szCs w:val="20"/>
              </w:rPr>
              <w:t>-</w:t>
            </w:r>
            <w:r w:rsidRPr="00B42FE0">
              <w:rPr>
                <w:sz w:val="20"/>
                <w:szCs w:val="20"/>
              </w:rPr>
              <w:t>практических конференций, творческих конкурсов и т.п.: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на муниципальном уровне +3 балла на региональном уровне +5 баллов, на всероссийском или международном уровнях +7 баллов.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07A" w:rsidRPr="00B42FE0" w:rsidRDefault="0011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07A" w:rsidRPr="00B42FE0" w:rsidRDefault="0011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07A" w:rsidRPr="00B42FE0" w:rsidRDefault="0011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07A" w:rsidRPr="00B42FE0" w:rsidRDefault="0011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07A" w:rsidRPr="00B42FE0" w:rsidRDefault="0011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07A" w:rsidRPr="00B42FE0" w:rsidRDefault="0011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FE0" w:rsidRPr="00B42FE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 xml:space="preserve">2.2.4.Участие обучающихся в </w:t>
            </w:r>
            <w:r w:rsidR="00AE0321" w:rsidRPr="00B42FE0">
              <w:rPr>
                <w:sz w:val="20"/>
                <w:szCs w:val="20"/>
              </w:rPr>
              <w:t>социально значимых</w:t>
            </w:r>
            <w:r w:rsidRPr="00B42FE0">
              <w:rPr>
                <w:sz w:val="20"/>
                <w:szCs w:val="20"/>
              </w:rPr>
              <w:t xml:space="preserve"> социальных проектах, волонтерском движении: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участие +2 балла, отсутствие -2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11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FE0" w:rsidRPr="00B42FE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tabs>
                <w:tab w:val="left" w:pos="1574"/>
              </w:tabs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2.2.5. Доля обучающихся, систематически участвующих в спортивно-оздоровительных мероприятиях 50% и более +2 балла, ниже 50%</w:t>
            </w:r>
            <w:r w:rsidRPr="00B42FE0">
              <w:rPr>
                <w:sz w:val="20"/>
                <w:szCs w:val="20"/>
              </w:rPr>
              <w:tab/>
              <w:t>0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11307A" w:rsidRPr="00B42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571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tabs>
                <w:tab w:val="left" w:pos="3029"/>
              </w:tabs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2.2.6. Доля выпускников 11 классов трудоустроившихся 100%</w:t>
            </w:r>
            <w:r w:rsidRPr="00B42FE0">
              <w:rPr>
                <w:sz w:val="20"/>
                <w:szCs w:val="20"/>
              </w:rPr>
              <w:tab/>
              <w:t>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6631" w:rsidRPr="00B42FE0" w:rsidRDefault="00660DE7">
      <w:pPr>
        <w:spacing w:line="1" w:lineRule="exact"/>
        <w:rPr>
          <w:rFonts w:ascii="Times New Roman" w:hAnsi="Times New Roman" w:cs="Times New Roman"/>
          <w:sz w:val="20"/>
          <w:szCs w:val="20"/>
        </w:rPr>
      </w:pPr>
      <w:r w:rsidRPr="00B42FE0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4682"/>
        <w:gridCol w:w="1987"/>
        <w:gridCol w:w="2136"/>
      </w:tblGrid>
      <w:tr w:rsidR="004A6631" w:rsidRPr="00B42FE0" w:rsidTr="00087F4E">
        <w:trPr>
          <w:trHeight w:hRule="exact" w:val="249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660DE7">
            <w:pPr>
              <w:pStyle w:val="a7"/>
              <w:spacing w:after="240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2.2.7. Получение образовательным учреждением финансовой поддержки в форме субсидий, грантов и др. в федеральных и региональных конкурсах (в федеральных + 5 баллов,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в региональных + 3 балла за каждую финансовую поддержку).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087F4E">
        <w:trPr>
          <w:trHeight w:hRule="exact" w:val="111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087F4E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2.3. П</w:t>
            </w:r>
            <w:r w:rsidR="00660DE7" w:rsidRPr="00B42FE0">
              <w:rPr>
                <w:sz w:val="20"/>
                <w:szCs w:val="20"/>
              </w:rPr>
              <w:t>о объективности результатов внешней</w:t>
            </w:r>
          </w:p>
          <w:p w:rsidR="004A6631" w:rsidRPr="00B42FE0" w:rsidRDefault="00660DE7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оценки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2.3.1. Доля выпускников-медалистов, не получивших по всем предметам результаты ГИА 60 и более баллов (наличие -2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2.3.2. Доля выпускников-медалистов, подтвердивших медали баллами на ЕГЭ (наличие +2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087F4E">
        <w:trPr>
          <w:trHeight w:hRule="exact" w:val="253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2.3.2. Показатель образовательной организации к образовательным организациям с необъективными результатами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оценочных процедур (ВПР, РПР) (в случае отнесения к спискам образовательных организаций с необъективными результатами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-5 баллов по каждому предмету).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087F4E">
        <w:trPr>
          <w:trHeight w:hRule="exact" w:val="2491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087F4E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2.4. П</w:t>
            </w:r>
            <w:r w:rsidR="00660DE7" w:rsidRPr="00B42FE0">
              <w:rPr>
                <w:sz w:val="20"/>
                <w:szCs w:val="20"/>
              </w:rPr>
              <w:t>о условиям осуществления образовательно й деятельности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2.4.1. Данные рейтинга образовательного учреждения, размещенные на официальном сайте ГМУ (bus.gov.ru) по результатам проведения независимой оценки качества условий осуществления образовательной деятельности (НОКУ):</w:t>
            </w:r>
          </w:p>
          <w:p w:rsidR="004A6631" w:rsidRPr="00B42FE0" w:rsidRDefault="00660DE7">
            <w:pPr>
              <w:pStyle w:val="a7"/>
              <w:tabs>
                <w:tab w:val="left" w:pos="2136"/>
              </w:tabs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40 — 60 баллов</w:t>
            </w:r>
            <w:r w:rsidRPr="00B42FE0">
              <w:rPr>
                <w:sz w:val="20"/>
                <w:szCs w:val="20"/>
              </w:rPr>
              <w:tab/>
              <w:t>+ 1 балл,</w:t>
            </w:r>
          </w:p>
          <w:p w:rsidR="004A6631" w:rsidRPr="00B42FE0" w:rsidRDefault="00660DE7">
            <w:pPr>
              <w:pStyle w:val="a7"/>
              <w:tabs>
                <w:tab w:val="left" w:pos="2074"/>
              </w:tabs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61 — 80 баллов</w:t>
            </w:r>
            <w:r w:rsidRPr="00B42FE0">
              <w:rPr>
                <w:sz w:val="20"/>
                <w:szCs w:val="20"/>
              </w:rPr>
              <w:tab/>
              <w:t>+ 2 балла,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81 — 100 баллов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E0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E0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E0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E0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 xml:space="preserve">  +3</w:t>
            </w:r>
          </w:p>
          <w:p w:rsidR="00B42FE0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E0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087F4E">
        <w:trPr>
          <w:trHeight w:hRule="exact" w:val="194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2.4.2. Инвестиционная привлекательность, привлечение внебюджетных средств для развития учебно-материальной базы образовательного учреждения (доля внебюджетных средств от общей суммы финансирования образовательного учреждения + 1 балл за каждые 10%).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2.4.3. Отсутствие жалоб на деятельность образовательной организации за последние три года: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наличие жалоб -3 балла;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отсутствие жалоб +3балла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11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FE0" w:rsidRPr="00B42FE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087F4E">
        <w:trPr>
          <w:trHeight w:hRule="exact" w:val="112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Pr="00B42FE0" w:rsidRDefault="00087F4E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2.5. П</w:t>
            </w:r>
            <w:r w:rsidR="00660DE7" w:rsidRPr="00B42FE0">
              <w:rPr>
                <w:sz w:val="20"/>
                <w:szCs w:val="20"/>
              </w:rPr>
              <w:t>о индивидуализа ции обучения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2.5.1. Создание условий для обучения: детей с ОВЗ +3 балла,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для временно нетрудоспособных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детей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B42FE0" w:rsidRDefault="0011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FE0" w:rsidRPr="00B42FE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6631" w:rsidRPr="00B42FE0" w:rsidRDefault="00660DE7">
      <w:pPr>
        <w:spacing w:line="1" w:lineRule="exact"/>
        <w:rPr>
          <w:rFonts w:ascii="Times New Roman" w:hAnsi="Times New Roman" w:cs="Times New Roman"/>
          <w:sz w:val="20"/>
          <w:szCs w:val="20"/>
        </w:rPr>
      </w:pPr>
      <w:r w:rsidRPr="00B42FE0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 w:rsidRPr="00B42FE0">
        <w:trPr>
          <w:trHeight w:hRule="exact" w:val="111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2.5.2. Реализация дополнительных общеразвивающих программ для учащихся, состоящих на различных профилактических учетах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11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FE0" w:rsidRPr="00B42FE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56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087F4E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2.6. П</w:t>
            </w:r>
            <w:r w:rsidR="00660DE7" w:rsidRPr="00B42FE0">
              <w:rPr>
                <w:sz w:val="20"/>
                <w:szCs w:val="20"/>
              </w:rPr>
              <w:t xml:space="preserve">о </w:t>
            </w:r>
            <w:r w:rsidRPr="00B42FE0">
              <w:rPr>
                <w:sz w:val="20"/>
                <w:szCs w:val="20"/>
              </w:rPr>
              <w:t xml:space="preserve">профориентации и </w:t>
            </w:r>
            <w:r w:rsidR="00660DE7" w:rsidRPr="00B42FE0">
              <w:rPr>
                <w:sz w:val="20"/>
                <w:szCs w:val="20"/>
              </w:rPr>
              <w:t xml:space="preserve"> ДО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2.6. Организация вариативности обучения в общеобразовательной организации: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2770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660DE7">
            <w:pPr>
              <w:pStyle w:val="a7"/>
              <w:numPr>
                <w:ilvl w:val="0"/>
                <w:numId w:val="1"/>
              </w:numPr>
              <w:tabs>
                <w:tab w:val="left" w:pos="605"/>
              </w:tabs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наличие предпрофильной подготовки на ступени основного общего образования - 1 балл;</w:t>
            </w:r>
          </w:p>
          <w:p w:rsidR="004A6631" w:rsidRPr="00B42FE0" w:rsidRDefault="00660DE7">
            <w:pPr>
              <w:pStyle w:val="a7"/>
              <w:numPr>
                <w:ilvl w:val="0"/>
                <w:numId w:val="1"/>
              </w:numPr>
              <w:tabs>
                <w:tab w:val="left" w:pos="600"/>
              </w:tabs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доля охвата организацией профильного обучения на ступени среднего образования: доля обучающихся, охваченных профильным обучением, из общего числа обучающихся 10 - 11 классов 80% и более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2.6.3. Доля обучающихся, охваченных дополнительными образовательными программами в образовательном учреждении (наличие +3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139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660DE7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3. Наличие показателей по формированию кадрового резерва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660DE7">
            <w:pPr>
              <w:pStyle w:val="a7"/>
              <w:numPr>
                <w:ilvl w:val="0"/>
                <w:numId w:val="2"/>
              </w:numPr>
              <w:tabs>
                <w:tab w:val="left" w:pos="408"/>
              </w:tabs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Развитие кадрового потенциала:</w:t>
            </w:r>
          </w:p>
          <w:p w:rsidR="004A6631" w:rsidRPr="00B42FE0" w:rsidRDefault="00660DE7">
            <w:pPr>
              <w:pStyle w:val="a7"/>
              <w:numPr>
                <w:ilvl w:val="0"/>
                <w:numId w:val="3"/>
              </w:numPr>
              <w:tabs>
                <w:tab w:val="left" w:pos="590"/>
              </w:tabs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Наличие не менее чем у 80% педагогических работников квалификационных категорий 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3.1.2. Наличие не менее чем 60 % аттестовавшихся педагогических работников на высшую и первую квалификационную категорию + 2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tabs>
                <w:tab w:val="left" w:pos="1810"/>
              </w:tabs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3.1.3.Доля педработников в возрасте до 35 лет выше 10%</w:t>
            </w:r>
            <w:r w:rsidRPr="00B42FE0">
              <w:rPr>
                <w:sz w:val="20"/>
                <w:szCs w:val="20"/>
              </w:rPr>
              <w:tab/>
              <w:t>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3.2. Стимулирование деятельности молодых специалистов (доля педагогических работников со стажем работы до 5 лет + 3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4435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3.3. Участие педагогических работников в конкурсах профессионального масте</w:t>
            </w:r>
            <w:r w:rsidR="0072326A" w:rsidRPr="00B42FE0">
              <w:rPr>
                <w:sz w:val="20"/>
                <w:szCs w:val="20"/>
              </w:rPr>
              <w:t>рства из перечня Минобрнауки РД</w:t>
            </w:r>
            <w:r w:rsidRPr="00B42FE0">
              <w:rPr>
                <w:sz w:val="20"/>
                <w:szCs w:val="20"/>
              </w:rPr>
              <w:t>: на муниципальном уровне + 1 балл за каждого участника,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на региональном уровне + 2 балла за каждого участника,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на федеральном уровне + 3 балла за каждого участника.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В случае наличия победителя: на муниципальном уровне +2 балла за каждого победителя,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на региональном уровне + 3 балла за каждого победителя,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на федеральном уровне + 5 баллов за каждого победителя.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6631" w:rsidRPr="00B42FE0" w:rsidRDefault="00660DE7">
      <w:pPr>
        <w:spacing w:line="1" w:lineRule="exact"/>
        <w:rPr>
          <w:rFonts w:ascii="Times New Roman" w:hAnsi="Times New Roman" w:cs="Times New Roman"/>
          <w:sz w:val="20"/>
          <w:szCs w:val="20"/>
        </w:rPr>
      </w:pPr>
      <w:r w:rsidRPr="00B42FE0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 w:rsidRPr="00B42FE0">
        <w:trPr>
          <w:trHeight w:hRule="exact" w:val="223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 xml:space="preserve">3.4. Наличие победителя из числа руководителя образовательной организации или его заместителей в конкурсах профессионального мастерства из перечня Минобрнауки </w:t>
            </w:r>
            <w:r w:rsidR="0072326A" w:rsidRPr="00B42FE0">
              <w:rPr>
                <w:sz w:val="20"/>
                <w:szCs w:val="20"/>
              </w:rPr>
              <w:t>РД</w:t>
            </w:r>
            <w:r w:rsidRPr="00B42FE0">
              <w:rPr>
                <w:sz w:val="20"/>
                <w:szCs w:val="20"/>
              </w:rPr>
              <w:t>: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на муниципальном уровне + 2 балла, на региональном уровне + 3 балла, на федеральном уровне +5 баллов.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3.5.Наличие кадрового резерва в образовательной организации на замещение вакантной должности руководителя ОО Наличие +3балла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Отсутствие -3балла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spacing w:line="233" w:lineRule="auto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3.6.Соответствие кандидата на вакантную должность руководителя</w:t>
            </w:r>
          </w:p>
          <w:p w:rsidR="004A6631" w:rsidRPr="00B42FE0" w:rsidRDefault="00660DE7">
            <w:pPr>
              <w:pStyle w:val="a7"/>
              <w:spacing w:line="233" w:lineRule="auto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Соответствие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221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660DE7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4. Наличие показателей по квалификации в области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4.1. Наличие у руководителя образовательного учреждения дополнительного профессионального образования по специальности «Менеджмент в образовании» или «Государственное и муниципальное образование», «Управление персоналом»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4.2. Аттестация руководителя образовательного учреждения на соответствие занимаемой должности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4.3. Повышение квалификации руководителя по программам управленческого профиля за последние 3 года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4.4.Победа руководителя в конкурсах управленческих кадров на региональном, федеральном уровнях: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очный конкурс + 5 баллов;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заочный 2 балла2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>
        <w:trPr>
          <w:trHeight w:hRule="exact" w:val="415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Pr="00B42FE0" w:rsidRDefault="00660DE7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5. Наличие</w:t>
            </w:r>
          </w:p>
          <w:p w:rsidR="004A6631" w:rsidRPr="00B42FE0" w:rsidRDefault="00660DE7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системы оценки компетенций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5.1. Наличие системы оценки компетенций руководителя в соответствии с профессиональным стандартом, оценивающей компетенции руководителя по 5 направлениям: — руководство образовательной деятельностью ОО (+1 балл);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— руководство развитием ОО (+1 балл); — управление ресурсами ОО (+1 балл); — представление ОО в отношениях с органами государственной власти, органами местного самоуправления, общественными объединениями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+1 балл);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-управление научно-исследовательской 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6631" w:rsidRPr="00B42FE0" w:rsidRDefault="00660DE7">
      <w:pPr>
        <w:spacing w:line="1" w:lineRule="exact"/>
        <w:rPr>
          <w:rFonts w:ascii="Times New Roman" w:hAnsi="Times New Roman" w:cs="Times New Roman"/>
          <w:sz w:val="20"/>
          <w:szCs w:val="20"/>
        </w:rPr>
      </w:pPr>
      <w:r w:rsidRPr="00B42FE0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0"/>
        <w:gridCol w:w="2143"/>
      </w:tblGrid>
      <w:tr w:rsidR="004A6631" w:rsidRPr="00B42FE0" w:rsidTr="00287F94">
        <w:trPr>
          <w:trHeight w:hRule="exact" w:val="194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инновационной деятельностью, наличие инновационных площадок ОО (+3 балла); -представление опыта работы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инновационных площадок на уровне района +2 балла, на уровне республиканском + 5 баллов, на федеральном уровне- +6 баллов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287F94">
        <w:trPr>
          <w:trHeight w:hRule="exact" w:val="1109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660DE7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6. Наличие неэффективны х показателей или показателей с негативными последствиями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6.1. Отсутствие неисполненных предписаний контрольно-надзорных органов (отсутствие + 1 балл, наличие - -1 балл).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287F94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6.2. Отсутствие объективных жалоб, письменных обращений на руководителя образовательного учреждения за последние 3 года (отсутствие +3 балла, наличие -3 балла).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287F94">
        <w:trPr>
          <w:trHeight w:hRule="exact" w:val="16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6.3.Отсутствие отрицательной динамики негативных проявлений среди обучающихся и неэффективности мер по предупреждению безнадзорности и правонарушений несовершеннолетних (отсутствие + 1 балл, наличие -1 балл).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287F94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6.4. Отсутствие замечаний по качеству и срокам предоставления установленной отчетности и требуемой информации(отсутствие + 2 балла, наличие -2 балла).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287F94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6.5. Доля привлеченных средств в бюджете наличие + 2 балла, отсутствие -2 балла).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287F94">
        <w:trPr>
          <w:trHeight w:hRule="exact" w:val="2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660DE7">
            <w:pPr>
              <w:pStyle w:val="a7"/>
              <w:jc w:val="center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7. Учет специфики ОО при оценке эффективности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7.1. Осуществление образовательной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287F94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деятельности:</w:t>
            </w:r>
          </w:p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7.1.1. в малокомплектных школах + 1 балл,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287F94">
        <w:trPr>
          <w:trHeight w:hRule="exact" w:val="283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7.1.2. в сельских школах +1 балл,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287F94">
        <w:trPr>
          <w:trHeight w:hRule="exact" w:val="5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7.1.3. городских школах, с численностью обучающихся до 500 человек - +1 балл,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31" w:rsidRPr="00B42FE0" w:rsidTr="00287F94">
        <w:trPr>
          <w:trHeight w:hRule="exact" w:val="29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B42FE0" w:rsidRDefault="00660DE7">
            <w:pPr>
              <w:pStyle w:val="a7"/>
              <w:rPr>
                <w:sz w:val="20"/>
                <w:szCs w:val="20"/>
              </w:rPr>
            </w:pPr>
            <w:r w:rsidRPr="00B42FE0">
              <w:rPr>
                <w:sz w:val="20"/>
                <w:szCs w:val="20"/>
              </w:rPr>
              <w:t>ИТОГО количество баллов: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B42FE0" w:rsidRDefault="00B4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FE0">
              <w:rPr>
                <w:rFonts w:ascii="Times New Roman" w:hAnsi="Times New Roman" w:cs="Times New Roman"/>
                <w:sz w:val="20"/>
                <w:szCs w:val="20"/>
              </w:rPr>
              <w:t xml:space="preserve">  48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B42FE0" w:rsidRDefault="004A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743F" w:rsidRDefault="00B9743F"/>
    <w:p w:rsidR="00AE0321" w:rsidRDefault="00AE0321"/>
    <w:sectPr w:rsidR="00AE0321" w:rsidSect="00E62F66">
      <w:pgSz w:w="11900" w:h="16840"/>
      <w:pgMar w:top="0" w:right="690" w:bottom="1025" w:left="420" w:header="705" w:footer="5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A9B" w:rsidRDefault="00956A9B">
      <w:r>
        <w:separator/>
      </w:r>
    </w:p>
  </w:endnote>
  <w:endnote w:type="continuationSeparator" w:id="0">
    <w:p w:rsidR="00956A9B" w:rsidRDefault="0095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A9B" w:rsidRDefault="00956A9B"/>
  </w:footnote>
  <w:footnote w:type="continuationSeparator" w:id="0">
    <w:p w:rsidR="00956A9B" w:rsidRDefault="00956A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B6BF3"/>
    <w:multiLevelType w:val="multilevel"/>
    <w:tmpl w:val="54B646B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AD37C6"/>
    <w:multiLevelType w:val="multilevel"/>
    <w:tmpl w:val="BA6C62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D05F6F"/>
    <w:multiLevelType w:val="multilevel"/>
    <w:tmpl w:val="DDA6E2FE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31"/>
    <w:rsid w:val="00087F4E"/>
    <w:rsid w:val="0011307A"/>
    <w:rsid w:val="00287F94"/>
    <w:rsid w:val="002A1330"/>
    <w:rsid w:val="004A6631"/>
    <w:rsid w:val="00660DE7"/>
    <w:rsid w:val="0072326A"/>
    <w:rsid w:val="007D4AFB"/>
    <w:rsid w:val="00956A9B"/>
    <w:rsid w:val="00AE0321"/>
    <w:rsid w:val="00B26099"/>
    <w:rsid w:val="00B42FE0"/>
    <w:rsid w:val="00B9743F"/>
    <w:rsid w:val="00D85405"/>
    <w:rsid w:val="00E6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51A81-0F18-4905-B5F1-1604F41E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2023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1446D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69B7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326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E22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ind w:left="5640" w:right="180"/>
      <w:jc w:val="right"/>
      <w:outlineLvl w:val="1"/>
    </w:pPr>
    <w:rPr>
      <w:rFonts w:ascii="Times New Roman" w:eastAsia="Times New Roman" w:hAnsi="Times New Roman" w:cs="Times New Roman"/>
      <w:color w:val="1D2023"/>
      <w:sz w:val="28"/>
      <w:szCs w:val="28"/>
    </w:rPr>
  </w:style>
  <w:style w:type="paragraph" w:customStyle="1" w:styleId="1">
    <w:name w:val="Основной текст1"/>
    <w:basedOn w:val="a"/>
    <w:link w:val="a3"/>
    <w:pPr>
      <w:jc w:val="right"/>
    </w:pPr>
    <w:rPr>
      <w:rFonts w:ascii="Arial" w:eastAsia="Arial" w:hAnsi="Arial" w:cs="Arial"/>
      <w:color w:val="41446D"/>
      <w:sz w:val="22"/>
      <w:szCs w:val="22"/>
    </w:rPr>
  </w:style>
  <w:style w:type="paragraph" w:customStyle="1" w:styleId="22">
    <w:name w:val="Основной текст (2)"/>
    <w:basedOn w:val="a"/>
    <w:link w:val="21"/>
    <w:pPr>
      <w:ind w:left="5580"/>
    </w:pPr>
    <w:rPr>
      <w:rFonts w:ascii="Times New Roman" w:eastAsia="Times New Roman" w:hAnsi="Times New Roman" w:cs="Times New Roman"/>
      <w:i/>
      <w:iCs/>
      <w:color w:val="6969B7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280"/>
      <w:ind w:left="1920"/>
      <w:outlineLvl w:val="0"/>
    </w:pPr>
    <w:rPr>
      <w:rFonts w:ascii="Times New Roman" w:eastAsia="Times New Roman" w:hAnsi="Times New Roman" w:cs="Times New Roman"/>
      <w:b/>
      <w:bCs/>
      <w:color w:val="1F2326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color w:val="1A1E22"/>
      <w:sz w:val="20"/>
      <w:szCs w:val="2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87F9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7F9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11buynak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B954-8682-4E1B-B3D5-A911807F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МСШ-11 Завуч</cp:lastModifiedBy>
  <cp:revision>4</cp:revision>
  <cp:lastPrinted>2021-09-02T11:06:00Z</cp:lastPrinted>
  <dcterms:created xsi:type="dcterms:W3CDTF">2021-09-02T11:07:00Z</dcterms:created>
  <dcterms:modified xsi:type="dcterms:W3CDTF">2021-09-03T06:56:00Z</dcterms:modified>
</cp:coreProperties>
</file>